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09E0" w14:textId="77777777" w:rsidR="00A6532B" w:rsidRDefault="00A6532B">
      <w:pPr>
        <w:rPr>
          <w:rFonts w:ascii="Avenir Next" w:hAnsi="Avenir Next"/>
          <w:color w:val="365F91" w:themeColor="accent1" w:themeShade="BF"/>
        </w:rPr>
      </w:pPr>
    </w:p>
    <w:p w14:paraId="05E8C280" w14:textId="41D1083C" w:rsidR="00A6532B" w:rsidRDefault="00A6532B" w:rsidP="00A6532B">
      <w:pPr>
        <w:jc w:val="center"/>
        <w:rPr>
          <w:rFonts w:ascii="Avenir Next" w:hAnsi="Avenir Next"/>
          <w:color w:val="365F91" w:themeColor="accent1" w:themeShade="BF"/>
        </w:rPr>
      </w:pPr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0A581480" wp14:editId="70171D6E">
            <wp:extent cx="1638779" cy="8319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78" cy="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C8A1" w14:textId="10954C0E" w:rsidR="00A6532B" w:rsidRDefault="00A6532B" w:rsidP="00A6532B">
      <w:pPr>
        <w:jc w:val="center"/>
        <w:rPr>
          <w:rFonts w:ascii="Avenir Next" w:hAnsi="Avenir Next"/>
          <w:color w:val="365F91" w:themeColor="accent1" w:themeShade="BF"/>
        </w:rPr>
      </w:pPr>
    </w:p>
    <w:p w14:paraId="4A936FAE" w14:textId="436690F0" w:rsidR="00A6532B" w:rsidRDefault="00A6532B" w:rsidP="00A6532B">
      <w:pPr>
        <w:jc w:val="center"/>
        <w:rPr>
          <w:rFonts w:ascii="Avenir Next Condensed" w:hAnsi="Avenir Next Condensed"/>
          <w:b/>
          <w:color w:val="365F91" w:themeColor="accent1" w:themeShade="BF"/>
          <w:sz w:val="36"/>
          <w:szCs w:val="36"/>
        </w:rPr>
      </w:pPr>
      <w:r w:rsidRPr="00A6532B">
        <w:rPr>
          <w:rFonts w:ascii="Avenir Next Condensed" w:hAnsi="Avenir Next Condensed"/>
          <w:b/>
          <w:color w:val="365F91" w:themeColor="accent1" w:themeShade="BF"/>
          <w:sz w:val="36"/>
          <w:szCs w:val="36"/>
        </w:rPr>
        <w:t>ACTION PLANING LETTER [SAMPLE]</w:t>
      </w:r>
    </w:p>
    <w:p w14:paraId="50D32DEA" w14:textId="77777777" w:rsidR="00A6532B" w:rsidRPr="00A6532B" w:rsidRDefault="00A6532B" w:rsidP="00A6532B">
      <w:pPr>
        <w:jc w:val="center"/>
        <w:rPr>
          <w:rFonts w:ascii="Avenir Next Condensed" w:hAnsi="Avenir Next Condensed"/>
          <w:b/>
          <w:color w:val="365F91" w:themeColor="accent1" w:themeShade="BF"/>
          <w:sz w:val="36"/>
          <w:szCs w:val="36"/>
        </w:rPr>
      </w:pPr>
      <w:bookmarkStart w:id="0" w:name="_GoBack"/>
      <w:bookmarkEnd w:id="0"/>
    </w:p>
    <w:p w14:paraId="36544CE8" w14:textId="424FAE91" w:rsidR="00A6532B" w:rsidRPr="00A6532B" w:rsidRDefault="00A6532B">
      <w:pPr>
        <w:rPr>
          <w:rFonts w:ascii="Avenir Next" w:hAnsi="Avenir Next"/>
          <w:color w:val="365F91" w:themeColor="accent1" w:themeShade="BF"/>
        </w:rPr>
      </w:pPr>
      <w:r w:rsidRPr="00A6532B">
        <w:rPr>
          <w:rFonts w:ascii="Avenir Next" w:hAnsi="Avenir Next"/>
          <w:color w:val="365F91" w:themeColor="accent1" w:themeShade="BF"/>
        </w:rPr>
        <w:t>After the survey had been administered and the leadership had prioritized the findings, we developed high level action plans that we reported to the company in this email.</w:t>
      </w:r>
    </w:p>
    <w:p w14:paraId="23B6391A" w14:textId="77777777" w:rsidR="00A6532B" w:rsidRDefault="00A6532B"/>
    <w:p w14:paraId="02536CDD" w14:textId="17E1ACDE" w:rsidR="00A6532B" w:rsidRDefault="00A6532B"/>
    <w:p w14:paraId="47B188E1" w14:textId="77777777" w:rsidR="00A6532B" w:rsidRDefault="00A6532B"/>
    <w:p w14:paraId="569C20CC" w14:textId="20B95DE2" w:rsidR="005766A6" w:rsidRDefault="004B4925">
      <w:r>
        <w:t>Dear Team,</w:t>
      </w:r>
    </w:p>
    <w:p w14:paraId="3EA31DA2" w14:textId="77777777" w:rsidR="004B4925" w:rsidRDefault="004B4925"/>
    <w:p w14:paraId="31A4B79A" w14:textId="6CD95E31" w:rsidR="00FE382E" w:rsidRDefault="00B35A40">
      <w:r>
        <w:t xml:space="preserve">As a follow up on the companywide meeting, I wanted to provide a more detailed </w:t>
      </w:r>
      <w:r w:rsidR="00FE382E">
        <w:t xml:space="preserve">update </w:t>
      </w:r>
      <w:r w:rsidR="00ED0FE3">
        <w:t xml:space="preserve">on the </w:t>
      </w:r>
      <w:r w:rsidR="00FE382E">
        <w:t xml:space="preserve">Employee Engagement Survey (EES).  </w:t>
      </w:r>
      <w:r w:rsidR="00ED0FE3">
        <w:t xml:space="preserve">As you may recall, upon </w:t>
      </w:r>
      <w:r w:rsidR="00FE382E">
        <w:t>reviewing the results, we identif</w:t>
      </w:r>
      <w:r w:rsidR="006671FE">
        <w:t>ied three company-wide areas of</w:t>
      </w:r>
      <w:r w:rsidR="00FE382E">
        <w:t xml:space="preserve"> focus </w:t>
      </w:r>
      <w:r w:rsidR="006671FE">
        <w:t>for</w:t>
      </w:r>
      <w:r w:rsidR="00FE382E">
        <w:t xml:space="preserve"> improving over the next year.  In partnership with department heads, we selected dimensions that met three criteria:</w:t>
      </w:r>
    </w:p>
    <w:p w14:paraId="5A4B0B78" w14:textId="77777777" w:rsidR="00FE382E" w:rsidRDefault="00FE382E"/>
    <w:p w14:paraId="3BD590AB" w14:textId="1A5A9361" w:rsidR="00FE382E" w:rsidRDefault="00ED0FE3" w:rsidP="00FE382E">
      <w:pPr>
        <w:pStyle w:val="ListParagraph"/>
        <w:numPr>
          <w:ilvl w:val="0"/>
          <w:numId w:val="4"/>
        </w:numPr>
      </w:pPr>
      <w:r>
        <w:t>Issues i</w:t>
      </w:r>
      <w:r w:rsidR="00FE382E">
        <w:t>mportant to employees</w:t>
      </w:r>
    </w:p>
    <w:p w14:paraId="077276A2" w14:textId="4D3DCB11" w:rsidR="00B35A40" w:rsidRDefault="00B35A40" w:rsidP="00FE382E">
      <w:pPr>
        <w:pStyle w:val="ListParagraph"/>
        <w:numPr>
          <w:ilvl w:val="0"/>
          <w:numId w:val="4"/>
        </w:numPr>
      </w:pPr>
      <w:r>
        <w:t>Issues that are realistic and achievable</w:t>
      </w:r>
    </w:p>
    <w:p w14:paraId="0E893A8D" w14:textId="2DDF5AC5" w:rsidR="00FE382E" w:rsidRDefault="00ED0FE3" w:rsidP="00FE382E">
      <w:pPr>
        <w:pStyle w:val="ListParagraph"/>
        <w:numPr>
          <w:ilvl w:val="0"/>
          <w:numId w:val="4"/>
        </w:numPr>
      </w:pPr>
      <w:r>
        <w:t>Areas r</w:t>
      </w:r>
      <w:r w:rsidR="00FE382E">
        <w:t xml:space="preserve">elevant to our </w:t>
      </w:r>
      <w:r w:rsidR="00B35A40">
        <w:t xml:space="preserve">vision and </w:t>
      </w:r>
      <w:r w:rsidR="00FE382E">
        <w:t xml:space="preserve">strategic </w:t>
      </w:r>
      <w:r w:rsidR="00F73C57">
        <w:t>objectives</w:t>
      </w:r>
    </w:p>
    <w:p w14:paraId="7C772751" w14:textId="77777777" w:rsidR="00FE382E" w:rsidRDefault="00FE382E" w:rsidP="00FE382E">
      <w:pPr>
        <w:ind w:left="360"/>
      </w:pPr>
    </w:p>
    <w:p w14:paraId="4FD37D9B" w14:textId="77777777" w:rsidR="005658F6" w:rsidRDefault="005658F6" w:rsidP="00FE382E">
      <w:pPr>
        <w:ind w:left="360"/>
      </w:pPr>
    </w:p>
    <w:p w14:paraId="4B589EF0" w14:textId="7871194D" w:rsidR="00FE382E" w:rsidRDefault="00FE382E" w:rsidP="00FE382E">
      <w:r>
        <w:rPr>
          <w:b/>
        </w:rPr>
        <w:t>Least Favorable Dimensions:</w:t>
      </w:r>
    </w:p>
    <w:p w14:paraId="21D63A53" w14:textId="7E4C94DA" w:rsidR="00FE382E" w:rsidRDefault="00ED0FE3" w:rsidP="00FE382E">
      <w:r>
        <w:t>The</w:t>
      </w:r>
      <w:r w:rsidR="00FE382E">
        <w:t xml:space="preserve"> three dimension</w:t>
      </w:r>
      <w:r>
        <w:t>s below met the above criteria:</w:t>
      </w:r>
    </w:p>
    <w:p w14:paraId="32885387" w14:textId="77777777" w:rsidR="00FE382E" w:rsidRDefault="00FE382E" w:rsidP="00FE382E"/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440"/>
      </w:tblGrid>
      <w:tr w:rsidR="00FE382E" w:rsidRPr="006A1357" w14:paraId="206010A7" w14:textId="77777777" w:rsidTr="00FE382E">
        <w:tc>
          <w:tcPr>
            <w:tcW w:w="4428" w:type="dxa"/>
          </w:tcPr>
          <w:p w14:paraId="32F91F8F" w14:textId="335C4264" w:rsidR="00FE382E" w:rsidRPr="00B66559" w:rsidRDefault="00FE382E" w:rsidP="00FE382E">
            <w:pPr>
              <w:rPr>
                <w:b/>
              </w:rPr>
            </w:pPr>
            <w:r>
              <w:rPr>
                <w:b/>
              </w:rPr>
              <w:t>Career Paths</w:t>
            </w:r>
          </w:p>
        </w:tc>
        <w:tc>
          <w:tcPr>
            <w:tcW w:w="1440" w:type="dxa"/>
          </w:tcPr>
          <w:p w14:paraId="1A3C8FA9" w14:textId="7F95EB1E" w:rsidR="00FE382E" w:rsidRDefault="00FE382E" w:rsidP="00FE382E">
            <w:pPr>
              <w:jc w:val="center"/>
              <w:rPr>
                <w:b/>
              </w:rPr>
            </w:pPr>
            <w:r>
              <w:rPr>
                <w:b/>
              </w:rPr>
              <w:t>Scores</w:t>
            </w:r>
          </w:p>
        </w:tc>
      </w:tr>
      <w:tr w:rsidR="00FE382E" w:rsidRPr="006A1357" w14:paraId="44AF9299" w14:textId="77777777" w:rsidTr="00FE382E">
        <w:tc>
          <w:tcPr>
            <w:tcW w:w="4428" w:type="dxa"/>
          </w:tcPr>
          <w:p w14:paraId="206B8A5F" w14:textId="77777777" w:rsidR="00FE382E" w:rsidRPr="00FE382E" w:rsidRDefault="00FE382E" w:rsidP="00FE382E">
            <w:pPr>
              <w:rPr>
                <w:i/>
              </w:rPr>
            </w:pPr>
            <w:r w:rsidRPr="00FE382E">
              <w:rPr>
                <w:i/>
              </w:rPr>
              <w:t>I have a good idea of possible career paths available to me</w:t>
            </w:r>
          </w:p>
        </w:tc>
        <w:tc>
          <w:tcPr>
            <w:tcW w:w="1440" w:type="dxa"/>
          </w:tcPr>
          <w:p w14:paraId="58A81EB9" w14:textId="77777777" w:rsidR="00FE382E" w:rsidRPr="006A1357" w:rsidRDefault="00FE382E" w:rsidP="00FE382E">
            <w:pPr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</w:tr>
      <w:tr w:rsidR="00FE382E" w:rsidRPr="006A1357" w14:paraId="051BE956" w14:textId="77777777" w:rsidTr="00FE382E">
        <w:tc>
          <w:tcPr>
            <w:tcW w:w="4428" w:type="dxa"/>
          </w:tcPr>
          <w:p w14:paraId="756BB6EA" w14:textId="77777777" w:rsidR="00FE382E" w:rsidRDefault="00FE382E" w:rsidP="00FE382E"/>
          <w:p w14:paraId="4866A9C6" w14:textId="40551EE0" w:rsidR="00FE382E" w:rsidRPr="00FE382E" w:rsidRDefault="00FE382E" w:rsidP="00FE382E">
            <w:pPr>
              <w:rPr>
                <w:b/>
              </w:rPr>
            </w:pPr>
            <w:r>
              <w:rPr>
                <w:b/>
              </w:rPr>
              <w:t>Barriers</w:t>
            </w:r>
          </w:p>
        </w:tc>
        <w:tc>
          <w:tcPr>
            <w:tcW w:w="1440" w:type="dxa"/>
          </w:tcPr>
          <w:p w14:paraId="258BF3FD" w14:textId="77777777" w:rsidR="00FE382E" w:rsidRDefault="00FE382E" w:rsidP="00FE382E">
            <w:pPr>
              <w:jc w:val="center"/>
              <w:rPr>
                <w:b/>
              </w:rPr>
            </w:pPr>
          </w:p>
        </w:tc>
      </w:tr>
      <w:tr w:rsidR="00FE382E" w:rsidRPr="006A1357" w14:paraId="7DB6CDF9" w14:textId="77777777" w:rsidTr="00FE382E">
        <w:tc>
          <w:tcPr>
            <w:tcW w:w="4428" w:type="dxa"/>
          </w:tcPr>
          <w:p w14:paraId="1E97C6EF" w14:textId="77777777" w:rsidR="00FE382E" w:rsidRPr="00FE382E" w:rsidRDefault="00FE382E" w:rsidP="00FE382E">
            <w:pPr>
              <w:rPr>
                <w:i/>
              </w:rPr>
            </w:pPr>
            <w:r w:rsidRPr="00FE382E">
              <w:rPr>
                <w:i/>
              </w:rPr>
              <w:t>There are no significant barriers to doing my job well</w:t>
            </w:r>
          </w:p>
        </w:tc>
        <w:tc>
          <w:tcPr>
            <w:tcW w:w="1440" w:type="dxa"/>
          </w:tcPr>
          <w:p w14:paraId="3FB78003" w14:textId="77777777" w:rsidR="00FE382E" w:rsidRPr="006A1357" w:rsidRDefault="00FE382E" w:rsidP="00FE382E">
            <w:pPr>
              <w:jc w:val="center"/>
              <w:rPr>
                <w:b/>
              </w:rPr>
            </w:pPr>
            <w:r>
              <w:rPr>
                <w:b/>
              </w:rPr>
              <w:t>48%</w:t>
            </w:r>
          </w:p>
        </w:tc>
      </w:tr>
      <w:tr w:rsidR="00FE382E" w:rsidRPr="006A1357" w14:paraId="27242FC3" w14:textId="77777777" w:rsidTr="00FE382E">
        <w:tc>
          <w:tcPr>
            <w:tcW w:w="4428" w:type="dxa"/>
          </w:tcPr>
          <w:p w14:paraId="324925C1" w14:textId="77777777" w:rsidR="00FE382E" w:rsidRDefault="00FE382E" w:rsidP="00FE382E"/>
          <w:p w14:paraId="35857558" w14:textId="3B3A35C1" w:rsidR="00FE382E" w:rsidRPr="00FE382E" w:rsidRDefault="00FE382E" w:rsidP="00FE382E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1440" w:type="dxa"/>
          </w:tcPr>
          <w:p w14:paraId="5BF37D8B" w14:textId="77777777" w:rsidR="00FE382E" w:rsidRDefault="00FE382E" w:rsidP="00FE382E">
            <w:pPr>
              <w:jc w:val="center"/>
              <w:rPr>
                <w:b/>
              </w:rPr>
            </w:pPr>
          </w:p>
        </w:tc>
      </w:tr>
      <w:tr w:rsidR="00FE382E" w:rsidRPr="006A1357" w14:paraId="592F8F16" w14:textId="77777777" w:rsidTr="00FE382E">
        <w:tc>
          <w:tcPr>
            <w:tcW w:w="4428" w:type="dxa"/>
          </w:tcPr>
          <w:p w14:paraId="6908D652" w14:textId="77777777" w:rsidR="00FE382E" w:rsidRPr="00FE382E" w:rsidRDefault="00FE382E" w:rsidP="00FE382E">
            <w:pPr>
              <w:rPr>
                <w:i/>
              </w:rPr>
            </w:pPr>
            <w:r w:rsidRPr="00FE382E">
              <w:rPr>
                <w:i/>
              </w:rPr>
              <w:t>When changes are made where I work, communications are usually well handled</w:t>
            </w:r>
          </w:p>
        </w:tc>
        <w:tc>
          <w:tcPr>
            <w:tcW w:w="1440" w:type="dxa"/>
          </w:tcPr>
          <w:p w14:paraId="1312F437" w14:textId="77777777" w:rsidR="00FE382E" w:rsidRPr="006A1357" w:rsidRDefault="00FE382E" w:rsidP="00FE382E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</w:tr>
    </w:tbl>
    <w:p w14:paraId="0734E23C" w14:textId="77777777" w:rsidR="00FE382E" w:rsidRDefault="00FE382E" w:rsidP="00213AF7"/>
    <w:p w14:paraId="067BA0C6" w14:textId="77777777" w:rsidR="005658F6" w:rsidRDefault="005658F6" w:rsidP="00213AF7"/>
    <w:p w14:paraId="67CC20AF" w14:textId="264254DD" w:rsidR="00213AF7" w:rsidRDefault="00FE382E" w:rsidP="00213AF7">
      <w:pPr>
        <w:rPr>
          <w:b/>
        </w:rPr>
      </w:pPr>
      <w:r>
        <w:rPr>
          <w:b/>
        </w:rPr>
        <w:lastRenderedPageBreak/>
        <w:t>Departmental Action Plans</w:t>
      </w:r>
    </w:p>
    <w:p w14:paraId="10F3B216" w14:textId="087CC983" w:rsidR="00FE382E" w:rsidRDefault="00FE382E" w:rsidP="00B66559">
      <w:r>
        <w:t>As promised in our last update, over the past two months we have met with each department to go through the specific department results and uncover unique challenges and</w:t>
      </w:r>
      <w:r w:rsidR="006671FE">
        <w:t xml:space="preserve"> identify ways each department can improve as well as</w:t>
      </w:r>
      <w:r>
        <w:t xml:space="preserve"> ways the ELT can support them. </w:t>
      </w:r>
    </w:p>
    <w:p w14:paraId="55C306B3" w14:textId="77777777" w:rsidR="00FE382E" w:rsidRDefault="00FE382E" w:rsidP="00B66559"/>
    <w:p w14:paraId="36E39172" w14:textId="3CEAEE54" w:rsidR="00FE382E" w:rsidRPr="00F73C57" w:rsidRDefault="00FE382E" w:rsidP="00B66559">
      <w:pPr>
        <w:rPr>
          <w:b/>
          <w:i/>
        </w:rPr>
      </w:pPr>
      <w:r>
        <w:t>Each department has prepared specific departmental action plans designed to address relevant areas of concern</w:t>
      </w:r>
      <w:r w:rsidR="006671FE">
        <w:t xml:space="preserve"> for their teams</w:t>
      </w:r>
      <w:r>
        <w:t>.   Specific tasks, owners, and timelines have been est</w:t>
      </w:r>
      <w:r w:rsidR="00744E26">
        <w:t xml:space="preserve">ablished.  Each department head will share these with their teams, and </w:t>
      </w:r>
      <w:r w:rsidR="00744E26" w:rsidRPr="00F73C57">
        <w:rPr>
          <w:b/>
          <w:i/>
        </w:rPr>
        <w:t>we</w:t>
      </w:r>
      <w:r w:rsidRPr="00F73C57">
        <w:rPr>
          <w:b/>
          <w:i/>
        </w:rPr>
        <w:t xml:space="preserve"> will </w:t>
      </w:r>
      <w:r w:rsidR="00744E26" w:rsidRPr="00F73C57">
        <w:rPr>
          <w:b/>
          <w:i/>
        </w:rPr>
        <w:t>follow up</w:t>
      </w:r>
      <w:r w:rsidRPr="00F73C57">
        <w:rPr>
          <w:b/>
          <w:i/>
        </w:rPr>
        <w:t xml:space="preserve"> </w:t>
      </w:r>
      <w:r w:rsidR="00744E26" w:rsidRPr="00F73C57">
        <w:rPr>
          <w:b/>
          <w:i/>
        </w:rPr>
        <w:t>on progress over the</w:t>
      </w:r>
      <w:r w:rsidRPr="00F73C57">
        <w:rPr>
          <w:b/>
          <w:i/>
        </w:rPr>
        <w:t xml:space="preserve"> next </w:t>
      </w:r>
      <w:r w:rsidR="00744E26" w:rsidRPr="00F73C57">
        <w:rPr>
          <w:b/>
          <w:i/>
        </w:rPr>
        <w:t>90</w:t>
      </w:r>
      <w:r w:rsidRPr="00F73C57">
        <w:rPr>
          <w:b/>
          <w:i/>
        </w:rPr>
        <w:t xml:space="preserve"> days.</w:t>
      </w:r>
    </w:p>
    <w:p w14:paraId="3063B8B3" w14:textId="77777777" w:rsidR="00FE382E" w:rsidRDefault="00FE382E" w:rsidP="00B66559"/>
    <w:p w14:paraId="7DB0E62F" w14:textId="77777777" w:rsidR="005658F6" w:rsidRDefault="005658F6" w:rsidP="00B66559"/>
    <w:p w14:paraId="1B2267BE" w14:textId="70BDEB28" w:rsidR="006949B6" w:rsidRDefault="00F73C57" w:rsidP="00213AF7">
      <w:pPr>
        <w:rPr>
          <w:b/>
        </w:rPr>
      </w:pPr>
      <w:r>
        <w:rPr>
          <w:b/>
        </w:rPr>
        <w:t>Leadership</w:t>
      </w:r>
      <w:r w:rsidR="00FE382E">
        <w:rPr>
          <w:b/>
        </w:rPr>
        <w:t xml:space="preserve"> Action Plan</w:t>
      </w:r>
    </w:p>
    <w:p w14:paraId="1E2A3D04" w14:textId="448B6380" w:rsidR="00FE382E" w:rsidRDefault="00FE382E" w:rsidP="00213AF7">
      <w:r>
        <w:t>In addition to departmental plans, the ELT has developed their action plan</w:t>
      </w:r>
      <w:r w:rsidR="006671FE">
        <w:t xml:space="preserve"> designed to address the larger issues.  These</w:t>
      </w:r>
      <w:r w:rsidR="002E3658">
        <w:t xml:space="preserve"> initiatives</w:t>
      </w:r>
      <w:r w:rsidR="006671FE">
        <w:t xml:space="preserve"> are broadly</w:t>
      </w:r>
      <w:r>
        <w:t xml:space="preserve"> outlined below:</w:t>
      </w:r>
    </w:p>
    <w:p w14:paraId="5F3BEB05" w14:textId="77777777" w:rsidR="00FE382E" w:rsidRDefault="00FE382E" w:rsidP="00213AF7"/>
    <w:p w14:paraId="6A742334" w14:textId="77777777" w:rsidR="00FE382E" w:rsidRDefault="00FE382E" w:rsidP="00213AF7"/>
    <w:p w14:paraId="4C17AE0A" w14:textId="77777777" w:rsidR="00FE382E" w:rsidRDefault="00FE382E" w:rsidP="00213AF7"/>
    <w:tbl>
      <w:tblPr>
        <w:tblStyle w:val="MediumList1-Accent1"/>
        <w:tblW w:w="9905" w:type="dxa"/>
        <w:tblInd w:w="-342" w:type="dxa"/>
        <w:tblLook w:val="04A0" w:firstRow="1" w:lastRow="0" w:firstColumn="1" w:lastColumn="0" w:noHBand="0" w:noVBand="1"/>
      </w:tblPr>
      <w:tblGrid>
        <w:gridCol w:w="2595"/>
        <w:gridCol w:w="4797"/>
        <w:gridCol w:w="1365"/>
        <w:gridCol w:w="1148"/>
      </w:tblGrid>
      <w:tr w:rsidR="005B5852" w:rsidRPr="00FE382E" w14:paraId="11610290" w14:textId="77777777" w:rsidTr="002E3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5251B01" w14:textId="3D46A54C" w:rsidR="00FE382E" w:rsidRPr="005B5852" w:rsidRDefault="00FE382E" w:rsidP="005B5852">
            <w:r w:rsidRPr="005B5852">
              <w:t xml:space="preserve">EES </w:t>
            </w:r>
            <w:r w:rsidR="005B5852">
              <w:t>DIMENSION</w:t>
            </w:r>
          </w:p>
        </w:tc>
        <w:tc>
          <w:tcPr>
            <w:tcW w:w="4860" w:type="dxa"/>
          </w:tcPr>
          <w:p w14:paraId="4B89AD09" w14:textId="50CCFAA0" w:rsidR="00FE382E" w:rsidRPr="00FE382E" w:rsidRDefault="005B5852" w:rsidP="00213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INITIATIVE</w:t>
            </w:r>
          </w:p>
        </w:tc>
        <w:tc>
          <w:tcPr>
            <w:tcW w:w="1285" w:type="dxa"/>
          </w:tcPr>
          <w:p w14:paraId="4AA52D7F" w14:textId="6851A555" w:rsidR="00FE382E" w:rsidRPr="00FE382E" w:rsidRDefault="005B5852" w:rsidP="00213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1150" w:type="dxa"/>
          </w:tcPr>
          <w:p w14:paraId="7BC00A88" w14:textId="0A66E6BA" w:rsidR="00FE382E" w:rsidRPr="00FE382E" w:rsidRDefault="005B5852" w:rsidP="00213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TIMING</w:t>
            </w:r>
          </w:p>
        </w:tc>
      </w:tr>
      <w:tr w:rsidR="005B5852" w14:paraId="60FC8E18" w14:textId="77777777" w:rsidTr="002E3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1AC0B3A" w14:textId="31B8177E" w:rsidR="00FE382E" w:rsidRDefault="00FE382E" w:rsidP="00213AF7">
            <w:r>
              <w:t>Career Paths</w:t>
            </w:r>
          </w:p>
        </w:tc>
        <w:tc>
          <w:tcPr>
            <w:tcW w:w="4860" w:type="dxa"/>
          </w:tcPr>
          <w:p w14:paraId="10CBC0E7" w14:textId="77777777" w:rsidR="00FE382E" w:rsidRDefault="005658F6" w:rsidP="005658F6">
            <w:pPr>
              <w:numPr>
                <w:ilvl w:val="0"/>
                <w:numId w:val="6"/>
              </w:numPr>
              <w:tabs>
                <w:tab w:val="clear" w:pos="720"/>
              </w:tabs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companywide initiative is underway to address these concerns.  HR, Recruiting, and Training teams are developing a succession planning</w:t>
            </w:r>
            <w:r w:rsidR="005B5852">
              <w:t xml:space="preserve"> protocol</w:t>
            </w:r>
          </w:p>
          <w:p w14:paraId="5037A3C2" w14:textId="28AE14E9" w:rsidR="005B5852" w:rsidRPr="005658F6" w:rsidRDefault="005B5852" w:rsidP="005B5852">
            <w:p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5" w:type="dxa"/>
          </w:tcPr>
          <w:p w14:paraId="525597A5" w14:textId="3C67C4E2" w:rsidR="00FE382E" w:rsidRDefault="00F73C57" w:rsidP="00213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</w:t>
            </w:r>
          </w:p>
        </w:tc>
        <w:tc>
          <w:tcPr>
            <w:tcW w:w="1150" w:type="dxa"/>
          </w:tcPr>
          <w:p w14:paraId="019234B4" w14:textId="4DEA9CFD" w:rsidR="00FE382E" w:rsidRDefault="005658F6" w:rsidP="00213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Q4</w:t>
            </w:r>
          </w:p>
        </w:tc>
      </w:tr>
      <w:tr w:rsidR="005B5852" w14:paraId="3A660E8F" w14:textId="77777777" w:rsidTr="002E3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3E40B1B" w14:textId="77B88C8C" w:rsidR="00FE382E" w:rsidRDefault="00FE382E" w:rsidP="00213AF7">
            <w:r>
              <w:t>Barriers</w:t>
            </w:r>
          </w:p>
        </w:tc>
        <w:tc>
          <w:tcPr>
            <w:tcW w:w="4860" w:type="dxa"/>
          </w:tcPr>
          <w:p w14:paraId="731566CD" w14:textId="19BDC4F0" w:rsidR="006671FE" w:rsidRDefault="005658F6" w:rsidP="006671FE">
            <w:pPr>
              <w:numPr>
                <w:ilvl w:val="0"/>
                <w:numId w:val="6"/>
              </w:numPr>
              <w:tabs>
                <w:tab w:val="clear" w:pos="720"/>
              </w:tabs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“B</w:t>
            </w:r>
            <w:r w:rsidR="006671FE">
              <w:t>arriers</w:t>
            </w:r>
            <w:r>
              <w:t>”</w:t>
            </w:r>
            <w:r w:rsidR="006671FE">
              <w:t xml:space="preserve"> are unique to each department and require tailored solutions, which are detailed in departmental action plans.  </w:t>
            </w:r>
          </w:p>
          <w:p w14:paraId="73B40B2C" w14:textId="1C3C7284" w:rsidR="00FE382E" w:rsidRDefault="006671FE" w:rsidP="005658F6">
            <w:pPr>
              <w:numPr>
                <w:ilvl w:val="0"/>
                <w:numId w:val="6"/>
              </w:numPr>
              <w:tabs>
                <w:tab w:val="clear" w:pos="720"/>
              </w:tabs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</w:t>
            </w:r>
            <w:r w:rsidR="001227E8">
              <w:t xml:space="preserve"> </w:t>
            </w:r>
            <w:r w:rsidR="00F73C57">
              <w:t>Leadership</w:t>
            </w:r>
            <w:r>
              <w:t xml:space="preserve"> is focused on </w:t>
            </w:r>
            <w:r w:rsidR="005658F6">
              <w:t>being</w:t>
            </w:r>
            <w:r>
              <w:t xml:space="preserve"> front-line responsive to the regular feedback from the Advisory Council</w:t>
            </w:r>
            <w:r w:rsidR="005658F6">
              <w:t>.</w:t>
            </w:r>
          </w:p>
          <w:p w14:paraId="6E8AEEAF" w14:textId="6029FE65" w:rsidR="005B5852" w:rsidRPr="005658F6" w:rsidRDefault="005B5852" w:rsidP="005B5852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5" w:type="dxa"/>
          </w:tcPr>
          <w:p w14:paraId="461151B4" w14:textId="0883E25C" w:rsidR="00FE382E" w:rsidRDefault="00F73C57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COO/CFO</w:t>
            </w:r>
          </w:p>
          <w:p w14:paraId="217842DB" w14:textId="77777777" w:rsidR="005658F6" w:rsidRDefault="005658F6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A98495" w14:textId="77777777" w:rsidR="005658F6" w:rsidRDefault="005658F6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500460" w14:textId="77777777" w:rsidR="005658F6" w:rsidRDefault="005658F6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E996F2" w14:textId="35A7DC53" w:rsidR="005658F6" w:rsidRDefault="00F73C57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Leadership Team</w:t>
            </w:r>
          </w:p>
        </w:tc>
        <w:tc>
          <w:tcPr>
            <w:tcW w:w="1150" w:type="dxa"/>
          </w:tcPr>
          <w:p w14:paraId="01344F52" w14:textId="3C958794" w:rsidR="00FE382E" w:rsidRDefault="005658F6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  <w:p w14:paraId="4ED3B49C" w14:textId="77777777" w:rsidR="005658F6" w:rsidRDefault="005658F6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C4AAE0" w14:textId="77777777" w:rsidR="005658F6" w:rsidRDefault="005658F6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DC2F63" w14:textId="77777777" w:rsidR="005658F6" w:rsidRDefault="005658F6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F3B4A5" w14:textId="1A18A6E4" w:rsidR="005658F6" w:rsidRDefault="005658F6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5B5852" w14:paraId="647EBE90" w14:textId="77777777" w:rsidTr="002E3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A3131E1" w14:textId="77777777" w:rsidR="005658F6" w:rsidRDefault="005658F6" w:rsidP="005658F6">
            <w:r>
              <w:t>Communication</w:t>
            </w:r>
          </w:p>
        </w:tc>
        <w:tc>
          <w:tcPr>
            <w:tcW w:w="4860" w:type="dxa"/>
          </w:tcPr>
          <w:p w14:paraId="6C5349F8" w14:textId="21E6E39D" w:rsidR="005658F6" w:rsidRPr="006671FE" w:rsidRDefault="005658F6" w:rsidP="005658F6">
            <w:pPr>
              <w:numPr>
                <w:ilvl w:val="0"/>
                <w:numId w:val="6"/>
              </w:numPr>
              <w:tabs>
                <w:tab w:val="clear" w:pos="720"/>
              </w:tabs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</w:t>
            </w:r>
            <w:r w:rsidRPr="006671FE">
              <w:t xml:space="preserve"> communication vehicles</w:t>
            </w:r>
            <w:r>
              <w:t>. (i.e. monthly company meeting and newsletter, departmental meetings scheduled to ensure proper cascading of information, etc.)</w:t>
            </w:r>
          </w:p>
          <w:p w14:paraId="5249A900" w14:textId="77777777" w:rsidR="005658F6" w:rsidRPr="006671FE" w:rsidRDefault="005658F6" w:rsidP="005658F6">
            <w:pPr>
              <w:numPr>
                <w:ilvl w:val="0"/>
                <w:numId w:val="6"/>
              </w:numPr>
              <w:tabs>
                <w:tab w:val="clear" w:pos="720"/>
              </w:tabs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Execute </w:t>
            </w:r>
            <w:r w:rsidRPr="006671FE">
              <w:t>RACI Charts</w:t>
            </w:r>
            <w:r>
              <w:t xml:space="preserve"> (</w:t>
            </w:r>
            <w:r w:rsidRPr="006671FE">
              <w:rPr>
                <w:i/>
              </w:rPr>
              <w:t>A document that details responsibilities and approval authorities</w:t>
            </w:r>
            <w:r>
              <w:t>)</w:t>
            </w:r>
            <w:r w:rsidRPr="006671FE">
              <w:t xml:space="preserve"> </w:t>
            </w:r>
            <w:r>
              <w:t xml:space="preserve">for areas where inter-departmental </w:t>
            </w:r>
            <w:r w:rsidRPr="006671FE">
              <w:t>tensions</w:t>
            </w:r>
            <w:r>
              <w:t xml:space="preserve"> exist.</w:t>
            </w:r>
          </w:p>
          <w:p w14:paraId="5D1D9799" w14:textId="77777777" w:rsidR="005658F6" w:rsidRDefault="005658F6" w:rsidP="005658F6">
            <w:pPr>
              <w:numPr>
                <w:ilvl w:val="0"/>
                <w:numId w:val="6"/>
              </w:numPr>
              <w:tabs>
                <w:tab w:val="clear" w:pos="720"/>
              </w:tabs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1FE">
              <w:t>Require department heads to have monthly 1:1’s with direct reports</w:t>
            </w:r>
          </w:p>
          <w:p w14:paraId="6EB66C99" w14:textId="332A442B" w:rsidR="005B5852" w:rsidRPr="005658F6" w:rsidRDefault="005B5852" w:rsidP="005B5852">
            <w:p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5" w:type="dxa"/>
          </w:tcPr>
          <w:p w14:paraId="7A0F64C4" w14:textId="3086B427" w:rsidR="005658F6" w:rsidRDefault="00F73C57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COO/CFO</w:t>
            </w:r>
          </w:p>
          <w:p w14:paraId="3B99A53F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65270C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97C3F0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D9B5B5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1CB606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7FD2C8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9C8434" w14:textId="3ABA12A3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14:paraId="68887B48" w14:textId="66AC9CD2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Q1 &amp; 2</w:t>
            </w:r>
          </w:p>
          <w:p w14:paraId="56EE626E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42F7AC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242F91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419C5A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8DE5CE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Q3</w:t>
            </w:r>
          </w:p>
          <w:p w14:paraId="29B5F2F8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36D37C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5C0927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E501B1" w14:textId="77777777" w:rsidR="005658F6" w:rsidRDefault="005658F6" w:rsidP="00565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5B5852" w14:paraId="5047B106" w14:textId="77777777" w:rsidTr="002E3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37AA612" w14:textId="77777777" w:rsidR="00FE382E" w:rsidRDefault="005B5852" w:rsidP="005658F6">
            <w:r>
              <w:t>Compensation</w:t>
            </w:r>
          </w:p>
          <w:p w14:paraId="78495E03" w14:textId="2226D89C" w:rsidR="005B5852" w:rsidRPr="005B5852" w:rsidRDefault="005B5852" w:rsidP="005658F6"/>
        </w:tc>
        <w:tc>
          <w:tcPr>
            <w:tcW w:w="4860" w:type="dxa"/>
          </w:tcPr>
          <w:p w14:paraId="04334548" w14:textId="77777777" w:rsidR="005B5852" w:rsidRPr="005B5852" w:rsidRDefault="005B5852" w:rsidP="005B5852">
            <w:pPr>
              <w:numPr>
                <w:ilvl w:val="0"/>
                <w:numId w:val="7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852">
              <w:t>Benchmark pay and benefits to like-sized companies</w:t>
            </w:r>
          </w:p>
          <w:p w14:paraId="3DF585A4" w14:textId="77777777" w:rsidR="005B5852" w:rsidRPr="005B5852" w:rsidRDefault="005B5852" w:rsidP="005B5852">
            <w:pPr>
              <w:numPr>
                <w:ilvl w:val="0"/>
                <w:numId w:val="7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852">
              <w:lastRenderedPageBreak/>
              <w:t>Communicate total comp package to employees annually</w:t>
            </w:r>
          </w:p>
          <w:p w14:paraId="0F14BE0C" w14:textId="44E66A8C" w:rsidR="005B5852" w:rsidRPr="005B5852" w:rsidRDefault="005B5852" w:rsidP="005B5852">
            <w:pPr>
              <w:numPr>
                <w:ilvl w:val="0"/>
                <w:numId w:val="7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5852">
              <w:t>Explore 401K match</w:t>
            </w:r>
            <w:r w:rsidR="00ED0FE3">
              <w:t xml:space="preserve"> in lieu of profit share</w:t>
            </w:r>
          </w:p>
          <w:p w14:paraId="31A87FAB" w14:textId="77777777" w:rsidR="00FE382E" w:rsidRDefault="00FE382E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5" w:type="dxa"/>
          </w:tcPr>
          <w:p w14:paraId="3D246367" w14:textId="381538BA" w:rsidR="006671FE" w:rsidRDefault="00F73C57" w:rsidP="0056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COO</w:t>
            </w:r>
          </w:p>
          <w:p w14:paraId="380639D0" w14:textId="77777777" w:rsidR="005B5852" w:rsidRDefault="005B5852" w:rsidP="0056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E4C0C5" w14:textId="469D22D5" w:rsidR="005B5852" w:rsidRDefault="00F73C57" w:rsidP="0056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COO/CFO</w:t>
            </w:r>
          </w:p>
          <w:p w14:paraId="43431B74" w14:textId="77777777" w:rsidR="005B5852" w:rsidRDefault="005B5852" w:rsidP="0056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3AE665" w14:textId="7F20EFEC" w:rsidR="005B5852" w:rsidRDefault="00F73C57" w:rsidP="00565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COO/CFO</w:t>
            </w:r>
          </w:p>
        </w:tc>
        <w:tc>
          <w:tcPr>
            <w:tcW w:w="1150" w:type="dxa"/>
          </w:tcPr>
          <w:p w14:paraId="6ED77026" w14:textId="77777777" w:rsidR="005658F6" w:rsidRDefault="005B5852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July 31</w:t>
            </w:r>
            <w:r w:rsidRPr="005B5852">
              <w:rPr>
                <w:vertAlign w:val="superscript"/>
              </w:rPr>
              <w:t>st</w:t>
            </w:r>
          </w:p>
          <w:p w14:paraId="5C03C50C" w14:textId="77777777" w:rsidR="005B5852" w:rsidRDefault="005B5852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AB3747" w14:textId="212E0A12" w:rsidR="005B5852" w:rsidRDefault="005B5852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Q1 </w:t>
            </w:r>
          </w:p>
          <w:p w14:paraId="6F56F4CE" w14:textId="77777777" w:rsidR="005B5852" w:rsidRDefault="005B5852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369039" w14:textId="75FA77CC" w:rsidR="005B5852" w:rsidRDefault="005B5852" w:rsidP="00213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Q3</w:t>
            </w:r>
          </w:p>
        </w:tc>
      </w:tr>
    </w:tbl>
    <w:p w14:paraId="437C8774" w14:textId="1E745112" w:rsidR="00FE382E" w:rsidRPr="00FE382E" w:rsidRDefault="00FE382E" w:rsidP="00213AF7"/>
    <w:p w14:paraId="11F29F38" w14:textId="77777777" w:rsidR="006949B6" w:rsidRDefault="006949B6" w:rsidP="00213AF7"/>
    <w:p w14:paraId="23D2EDDA" w14:textId="3AE9DAD9" w:rsidR="006949B6" w:rsidRDefault="002E3658" w:rsidP="00213AF7">
      <w:r>
        <w:t xml:space="preserve">We will look forward to following up with each department and the entire company as we make progress on these and other initiatives.  </w:t>
      </w:r>
    </w:p>
    <w:p w14:paraId="6DFB9B1C" w14:textId="77777777" w:rsidR="006949B6" w:rsidRDefault="006949B6" w:rsidP="00213AF7"/>
    <w:p w14:paraId="387D935F" w14:textId="77777777" w:rsidR="002E3658" w:rsidRDefault="002E3658" w:rsidP="00213AF7"/>
    <w:p w14:paraId="53DBD60C" w14:textId="1C5BD776" w:rsidR="004B4925" w:rsidRDefault="004B4925"/>
    <w:sectPr w:rsidR="004B4925" w:rsidSect="00E22D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E1B"/>
    <w:multiLevelType w:val="hybridMultilevel"/>
    <w:tmpl w:val="8F683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289"/>
    <w:multiLevelType w:val="hybridMultilevel"/>
    <w:tmpl w:val="407E9584"/>
    <w:lvl w:ilvl="0" w:tplc="5C66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EB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AF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6C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A5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03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01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01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C14672"/>
    <w:multiLevelType w:val="hybridMultilevel"/>
    <w:tmpl w:val="7E82C14C"/>
    <w:lvl w:ilvl="0" w:tplc="2F16D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2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EB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8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01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C8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3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CE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2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B74B7"/>
    <w:multiLevelType w:val="hybridMultilevel"/>
    <w:tmpl w:val="AF165810"/>
    <w:lvl w:ilvl="0" w:tplc="F8F8F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A1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A0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80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A2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2D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8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41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EE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2F69D0"/>
    <w:multiLevelType w:val="hybridMultilevel"/>
    <w:tmpl w:val="9444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84CD8"/>
    <w:multiLevelType w:val="hybridMultilevel"/>
    <w:tmpl w:val="9BB6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C5B43"/>
    <w:multiLevelType w:val="hybridMultilevel"/>
    <w:tmpl w:val="9BB6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5D09"/>
    <w:multiLevelType w:val="hybridMultilevel"/>
    <w:tmpl w:val="F892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25"/>
    <w:rsid w:val="001227E8"/>
    <w:rsid w:val="001B5A77"/>
    <w:rsid w:val="00213AF7"/>
    <w:rsid w:val="002656F1"/>
    <w:rsid w:val="002B090B"/>
    <w:rsid w:val="002E3658"/>
    <w:rsid w:val="002F799C"/>
    <w:rsid w:val="00305DDE"/>
    <w:rsid w:val="003079ED"/>
    <w:rsid w:val="004B4925"/>
    <w:rsid w:val="005658F6"/>
    <w:rsid w:val="005766A6"/>
    <w:rsid w:val="005B5852"/>
    <w:rsid w:val="0060151B"/>
    <w:rsid w:val="00664A1A"/>
    <w:rsid w:val="006671FE"/>
    <w:rsid w:val="006949B6"/>
    <w:rsid w:val="006A1357"/>
    <w:rsid w:val="00706948"/>
    <w:rsid w:val="00744E26"/>
    <w:rsid w:val="007B617B"/>
    <w:rsid w:val="007D7332"/>
    <w:rsid w:val="0093663A"/>
    <w:rsid w:val="00971301"/>
    <w:rsid w:val="009A50ED"/>
    <w:rsid w:val="009C1B14"/>
    <w:rsid w:val="00A6532B"/>
    <w:rsid w:val="00AB08A9"/>
    <w:rsid w:val="00B35A40"/>
    <w:rsid w:val="00B66559"/>
    <w:rsid w:val="00B7455F"/>
    <w:rsid w:val="00D60384"/>
    <w:rsid w:val="00E22D45"/>
    <w:rsid w:val="00ED0FE3"/>
    <w:rsid w:val="00F73C57"/>
    <w:rsid w:val="00FE3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865D73"/>
  <w15:docId w15:val="{A100D591-15F0-C947-A454-4972E266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9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925"/>
    <w:pPr>
      <w:ind w:left="720"/>
      <w:contextualSpacing/>
    </w:pPr>
  </w:style>
  <w:style w:type="table" w:styleId="TableGrid">
    <w:name w:val="Table Grid"/>
    <w:basedOn w:val="TableNormal"/>
    <w:uiPriority w:val="59"/>
    <w:rsid w:val="006A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658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5658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5658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5658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5658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58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rsid w:val="005658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5658F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5658F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5658F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1">
    <w:name w:val="Medium List 1 Accent 1"/>
    <w:basedOn w:val="TableNormal"/>
    <w:uiPriority w:val="65"/>
    <w:rsid w:val="00ED0F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9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2606</Characters>
  <Application>Microsoft Office Word</Application>
  <DocSecurity>0</DocSecurity>
  <Lines>21</Lines>
  <Paragraphs>6</Paragraphs>
  <ScaleCrop>false</ScaleCrop>
  <Company>Mars Hill Bible Church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4</cp:revision>
  <dcterms:created xsi:type="dcterms:W3CDTF">2018-07-13T22:01:00Z</dcterms:created>
  <dcterms:modified xsi:type="dcterms:W3CDTF">2018-07-13T22:18:00Z</dcterms:modified>
</cp:coreProperties>
</file>